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E1" w:rsidRPr="00C22FAD" w:rsidRDefault="006149E1" w:rsidP="00614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22FAD">
        <w:rPr>
          <w:rFonts w:ascii="Times New Roman" w:hAnsi="Times New Roman" w:cs="Times New Roman"/>
          <w:b/>
          <w:sz w:val="24"/>
        </w:rPr>
        <w:t>AB Mevzuatının Sadeleştirilmesi (Omnıbus I&amp;II) – Kurumsal Sürdürülebilil</w:t>
      </w:r>
      <w:r w:rsidR="007B0D6A" w:rsidRPr="00C22FAD">
        <w:rPr>
          <w:rFonts w:ascii="Times New Roman" w:hAnsi="Times New Roman" w:cs="Times New Roman"/>
          <w:b/>
          <w:sz w:val="24"/>
        </w:rPr>
        <w:t>ik Raporlama, Özen Yükümlülüğü v</w:t>
      </w:r>
      <w:r w:rsidRPr="00C22FAD">
        <w:rPr>
          <w:rFonts w:ascii="Times New Roman" w:hAnsi="Times New Roman" w:cs="Times New Roman"/>
          <w:b/>
          <w:sz w:val="24"/>
        </w:rPr>
        <w:t>e Taksonomi Yönetici Özeti</w:t>
      </w:r>
    </w:p>
    <w:bookmarkEnd w:id="0"/>
    <w:p w:rsidR="006149E1" w:rsidRPr="001B7D23" w:rsidRDefault="006149E1" w:rsidP="00CF2AD5">
      <w:pPr>
        <w:spacing w:after="0"/>
        <w:rPr>
          <w:rFonts w:ascii="Times New Roman" w:hAnsi="Times New Roman" w:cs="Times New Roman"/>
          <w:b/>
        </w:rPr>
      </w:pPr>
    </w:p>
    <w:p w:rsidR="00CF2AD5" w:rsidRPr="001B7D23" w:rsidRDefault="00CF2AD5" w:rsidP="00C22FAD">
      <w:pPr>
        <w:spacing w:after="0"/>
        <w:jc w:val="both"/>
        <w:rPr>
          <w:rFonts w:ascii="Times New Roman" w:hAnsi="Times New Roman" w:cs="Times New Roman"/>
          <w:b/>
        </w:rPr>
      </w:pPr>
      <w:r w:rsidRPr="001B7D23">
        <w:rPr>
          <w:rFonts w:ascii="Times New Roman" w:hAnsi="Times New Roman" w:cs="Times New Roman"/>
          <w:b/>
        </w:rPr>
        <w:t>Kurumsal Sürdürülebilirlik Raporlama Direktifi'nde yapılan temel değişiklikler:</w:t>
      </w:r>
    </w:p>
    <w:p w:rsidR="00CF2AD5" w:rsidRPr="00C22FAD" w:rsidRDefault="00CF2AD5" w:rsidP="00C22F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Raporlama kapsamı, 1.000'den fazla çalışanı olan büyük şirketlerle sınırlanarak %80 daraltılmaktadır.</w:t>
      </w:r>
    </w:p>
    <w:p w:rsidR="00CF2AD5" w:rsidRPr="00C22FAD" w:rsidRDefault="00CF2AD5" w:rsidP="00C22F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KOBİ'ler için gönüllü raporlama standardı (VSME) oluşturulacak, büyük şirketlerin KOBİ'lerden talep edebileceği bilgiler sınırlandırılacaktır.</w:t>
      </w:r>
    </w:p>
    <w:p w:rsidR="00CF2AD5" w:rsidRPr="00C22FAD" w:rsidRDefault="00CF2AD5" w:rsidP="00C22F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Avrupa Sürdürülebilirlik Raporlama Standartları (ESRS) basitleştirilecektir.</w:t>
      </w:r>
    </w:p>
    <w:p w:rsidR="00CF2AD5" w:rsidRPr="00C22FAD" w:rsidRDefault="00CF2AD5" w:rsidP="00C22FA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Büyük ölçekli şirketler için 2025, borsada işlem gören KOBİ'ler için 2026 olarak belirlenmiş olan raporlama yükümlülüklerinin yürürlüğe giriş süresi iki yıl ertelenmektedir.</w:t>
      </w:r>
    </w:p>
    <w:p w:rsidR="00CF2AD5" w:rsidRPr="001B7D23" w:rsidRDefault="00CF2AD5" w:rsidP="00C22FAD">
      <w:pPr>
        <w:spacing w:after="0"/>
        <w:jc w:val="both"/>
        <w:rPr>
          <w:rFonts w:ascii="Times New Roman" w:hAnsi="Times New Roman" w:cs="Times New Roman"/>
        </w:rPr>
      </w:pPr>
    </w:p>
    <w:p w:rsidR="00CF2AD5" w:rsidRPr="001B7D23" w:rsidRDefault="00CF2AD5" w:rsidP="00C22FAD">
      <w:pPr>
        <w:spacing w:after="0"/>
        <w:jc w:val="both"/>
        <w:rPr>
          <w:rFonts w:ascii="Times New Roman" w:hAnsi="Times New Roman" w:cs="Times New Roman"/>
          <w:b/>
        </w:rPr>
      </w:pPr>
      <w:r w:rsidRPr="001B7D23">
        <w:rPr>
          <w:rFonts w:ascii="Times New Roman" w:hAnsi="Times New Roman" w:cs="Times New Roman"/>
          <w:b/>
        </w:rPr>
        <w:t>Kurumsal Sürdürülebilirlik Özen Yükümlülüğü Direktifi'nde yapılan temel değişiklikler:</w:t>
      </w:r>
    </w:p>
    <w:p w:rsidR="00CF2AD5" w:rsidRPr="00C22FAD" w:rsidRDefault="00CF2AD5" w:rsidP="00C22FAD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Özen yükümlülüğü başlangıcı büyük şirketleri kapsayacak şekilde bir yıl ertelenerek 26 Temmuz 2028 olarak belirlenmiştir.</w:t>
      </w:r>
    </w:p>
    <w:p w:rsidR="00CF2AD5" w:rsidRPr="00C22FAD" w:rsidRDefault="00CF2AD5" w:rsidP="00C22FAD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Şirketlerin, dolaylı iş ortakları düzeyinde, karmaşık tedarik zincirlerinde meydana gelebilecek veya gelme riski olan olumsuz etkilerle ilgili derinlemesine değerlendirmeler yapma zorunluluğu kaldırılmıştır.</w:t>
      </w:r>
    </w:p>
    <w:p w:rsidR="00CF2AD5" w:rsidRPr="00C22FAD" w:rsidRDefault="00CF2AD5" w:rsidP="00C22FAD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Büyük şirketlerin, sürdürülebilirlik özen yükümlülüğü gereksinimlerine yönelik periyodik değerlendirme süresi 1 yıldan 5 yıla çıkarılmıştır.</w:t>
      </w:r>
    </w:p>
    <w:p w:rsidR="00CF2AD5" w:rsidRPr="00C22FAD" w:rsidRDefault="00CF2AD5" w:rsidP="00C22FAD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Şirketler tarafından KOBİ'lerden talep edilebilecek bilgiler CSRD gönüllü sürdürülebilirlik raporlama standartlarıyla sınırlandırılmıştır.</w:t>
      </w:r>
    </w:p>
    <w:p w:rsidR="00CF2AD5" w:rsidRPr="00C22FAD" w:rsidRDefault="00CF2AD5" w:rsidP="00C22FAD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İklim değişikliği geçiş planları CSRD ile uyumlu hale getirilmiştir.</w:t>
      </w:r>
    </w:p>
    <w:p w:rsidR="00CF2AD5" w:rsidRPr="001B7D23" w:rsidRDefault="00CF2AD5" w:rsidP="00C22FAD">
      <w:pPr>
        <w:spacing w:after="0"/>
        <w:jc w:val="both"/>
        <w:rPr>
          <w:rFonts w:ascii="Times New Roman" w:hAnsi="Times New Roman" w:cs="Times New Roman"/>
        </w:rPr>
      </w:pPr>
    </w:p>
    <w:p w:rsidR="00CF2AD5" w:rsidRPr="001B7D23" w:rsidRDefault="00CF2AD5" w:rsidP="00C22FAD">
      <w:pPr>
        <w:spacing w:after="0"/>
        <w:jc w:val="both"/>
        <w:rPr>
          <w:rFonts w:ascii="Times New Roman" w:hAnsi="Times New Roman" w:cs="Times New Roman"/>
          <w:b/>
        </w:rPr>
      </w:pPr>
      <w:r w:rsidRPr="001B7D23">
        <w:rPr>
          <w:rFonts w:ascii="Times New Roman" w:hAnsi="Times New Roman" w:cs="Times New Roman"/>
          <w:b/>
        </w:rPr>
        <w:t>Taksonomi Raporlamasında yapılan değişiklikler:</w:t>
      </w:r>
    </w:p>
    <w:p w:rsidR="00DB05D9" w:rsidRPr="00C22FAD" w:rsidRDefault="00CF2AD5" w:rsidP="00C22FAD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22FAD">
        <w:rPr>
          <w:rFonts w:ascii="Times New Roman" w:hAnsi="Times New Roman" w:cs="Times New Roman"/>
        </w:rPr>
        <w:t>1.000'den fazla çalışanı olan şirketler için Taksonomi raporlaması zorunlu kalırken, daha küçük şirketler gönüllü raporlama yapabilecektir.</w:t>
      </w:r>
    </w:p>
    <w:sectPr w:rsidR="00DB05D9" w:rsidRPr="00C2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1E8"/>
    <w:multiLevelType w:val="hybridMultilevel"/>
    <w:tmpl w:val="D5580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7D9A"/>
    <w:multiLevelType w:val="hybridMultilevel"/>
    <w:tmpl w:val="9E6E4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63A74"/>
    <w:multiLevelType w:val="hybridMultilevel"/>
    <w:tmpl w:val="4FC82E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9F"/>
    <w:rsid w:val="001B7D23"/>
    <w:rsid w:val="006149E1"/>
    <w:rsid w:val="007B0D6A"/>
    <w:rsid w:val="00861D9F"/>
    <w:rsid w:val="00C22FAD"/>
    <w:rsid w:val="00CF2AD5"/>
    <w:rsid w:val="00D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EFF"/>
  <w15:chartTrackingRefBased/>
  <w15:docId w15:val="{ECB69591-3524-4F27-BFCB-1CCF209D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EGEMEN BATMAZ</dc:creator>
  <cp:keywords/>
  <dc:description/>
  <cp:lastModifiedBy>EGEMEN BATMAZ</cp:lastModifiedBy>
  <cp:revision>6</cp:revision>
  <dcterms:created xsi:type="dcterms:W3CDTF">2025-03-18T14:11:00Z</dcterms:created>
  <dcterms:modified xsi:type="dcterms:W3CDTF">2025-03-18T14:23:00Z</dcterms:modified>
</cp:coreProperties>
</file>