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80C60" w14:textId="5416C3E5" w:rsidR="009B7850" w:rsidRDefault="009B7850" w:rsidP="009B7850">
      <w:pPr>
        <w:pStyle w:val="DzMetin"/>
        <w:jc w:val="center"/>
        <w:rPr>
          <w:b/>
        </w:rPr>
      </w:pPr>
      <w:r w:rsidRPr="009B7850">
        <w:rPr>
          <w:b/>
          <w:noProof/>
          <w:lang w:eastAsia="tr-TR"/>
        </w:rPr>
        <w:drawing>
          <wp:inline distT="0" distB="0" distL="0" distR="0" wp14:anchorId="1382200D" wp14:editId="02145809">
            <wp:extent cx="1898800" cy="769608"/>
            <wp:effectExtent l="0" t="0" r="635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40520" cy="786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F0ECD" w14:textId="65C0D2A8" w:rsidR="009B7850" w:rsidRDefault="009B7850" w:rsidP="00FF6960">
      <w:pPr>
        <w:pStyle w:val="DzMetin"/>
        <w:jc w:val="both"/>
        <w:rPr>
          <w:b/>
        </w:rPr>
      </w:pPr>
    </w:p>
    <w:p w14:paraId="554EBE1C" w14:textId="77777777" w:rsidR="009B7850" w:rsidRDefault="009B7850" w:rsidP="00FF6960">
      <w:pPr>
        <w:pStyle w:val="DzMetin"/>
        <w:jc w:val="both"/>
        <w:rPr>
          <w:b/>
        </w:rPr>
      </w:pPr>
    </w:p>
    <w:p w14:paraId="2ADD494E" w14:textId="18DA6CC4" w:rsidR="00FF6960" w:rsidRPr="009B7850" w:rsidRDefault="00FF6960" w:rsidP="00FF6960">
      <w:pPr>
        <w:pStyle w:val="DzMetin"/>
        <w:jc w:val="both"/>
        <w:rPr>
          <w:b/>
          <w:sz w:val="24"/>
        </w:rPr>
      </w:pPr>
      <w:r w:rsidRPr="009B7850">
        <w:rPr>
          <w:b/>
          <w:sz w:val="24"/>
        </w:rPr>
        <w:t>Türkiye İş Bankası</w:t>
      </w:r>
      <w:r w:rsidR="00707DC6">
        <w:rPr>
          <w:b/>
          <w:sz w:val="24"/>
        </w:rPr>
        <w:t>, Para Takası (Swap) Anlaşmaları</w:t>
      </w:r>
      <w:r w:rsidRPr="009B7850">
        <w:rPr>
          <w:b/>
          <w:sz w:val="24"/>
        </w:rPr>
        <w:t xml:space="preserve"> Kaynaklı Reeskont Kredilerine aracılık ediyor. </w:t>
      </w:r>
    </w:p>
    <w:p w14:paraId="06520690" w14:textId="77777777" w:rsidR="00FF6960" w:rsidRDefault="00FF6960" w:rsidP="00FF6960">
      <w:pPr>
        <w:pStyle w:val="DzMetin"/>
        <w:jc w:val="both"/>
      </w:pPr>
    </w:p>
    <w:p w14:paraId="66F38F41" w14:textId="77777777" w:rsidR="004C3BA4" w:rsidRDefault="00FF6960" w:rsidP="00FF6960">
      <w:pPr>
        <w:pStyle w:val="DzMetin"/>
        <w:jc w:val="both"/>
      </w:pPr>
      <w:r>
        <w:t>Türkiye Cumhuriyet Merkez Bankası (TCMB)’</w:t>
      </w:r>
      <w:proofErr w:type="spellStart"/>
      <w:r>
        <w:t>nin</w:t>
      </w:r>
      <w:proofErr w:type="spellEnd"/>
      <w:r>
        <w:t xml:space="preserve">, Çin, Katar, Kore Cumhuriyeti ve Birleşik Arap Emirlikleri ile gerçekleştirmiş olduğu swap işlemleri kaynaklı, ilgili ülkelerin yerel para birimlerinden yurt içinde düzenlenecek senetlerin, İş Bankası aracılığıyla, TCMB tarafından </w:t>
      </w:r>
      <w:proofErr w:type="spellStart"/>
      <w:r>
        <w:t>iskonto</w:t>
      </w:r>
      <w:proofErr w:type="spellEnd"/>
      <w:r>
        <w:t xml:space="preserve"> edilerek, </w:t>
      </w:r>
      <w:proofErr w:type="spellStart"/>
      <w:r>
        <w:t>iskonto</w:t>
      </w:r>
      <w:proofErr w:type="spellEnd"/>
      <w:r>
        <w:t xml:space="preserve"> bedelinin ilgili ülkelerdeki satıcılara ödenmesi şeklinde kullandırılmaktadır. </w:t>
      </w:r>
    </w:p>
    <w:p w14:paraId="23ADD443" w14:textId="080DA646" w:rsidR="004C3BA4" w:rsidRDefault="004C3BA4" w:rsidP="00FF6960">
      <w:pPr>
        <w:pStyle w:val="DzMetin"/>
        <w:jc w:val="both"/>
      </w:pPr>
    </w:p>
    <w:p w14:paraId="0EB0776A" w14:textId="5B515670" w:rsidR="004C3BA4" w:rsidRPr="009B7850" w:rsidRDefault="004C3BA4" w:rsidP="00FF6960">
      <w:pPr>
        <w:pStyle w:val="DzMetin"/>
        <w:jc w:val="both"/>
        <w:rPr>
          <w:b/>
          <w:sz w:val="24"/>
        </w:rPr>
      </w:pPr>
      <w:r w:rsidRPr="009B7850">
        <w:rPr>
          <w:b/>
          <w:sz w:val="24"/>
        </w:rPr>
        <w:t xml:space="preserve">Detaylı Bilgi Tüm İş Bankası Şubelerinde </w:t>
      </w:r>
    </w:p>
    <w:p w14:paraId="0C89BA02" w14:textId="77777777" w:rsidR="004C3BA4" w:rsidRPr="009B7850" w:rsidRDefault="004C3BA4" w:rsidP="00FF6960">
      <w:pPr>
        <w:pStyle w:val="DzMetin"/>
        <w:jc w:val="both"/>
        <w:rPr>
          <w:b/>
          <w:sz w:val="24"/>
        </w:rPr>
      </w:pPr>
    </w:p>
    <w:p w14:paraId="5B81524C" w14:textId="77777777" w:rsidR="004C3BA4" w:rsidRDefault="00FF6960" w:rsidP="00FF6960">
      <w:pPr>
        <w:pStyle w:val="DzMetin"/>
        <w:jc w:val="both"/>
      </w:pPr>
      <w:r>
        <w:t xml:space="preserve">TCMB’nin Çin Halk Cumhuriyeti, Kore Cumhuriyeti, Birleşik Arap Emirlikleri veya Katar ile gerçekleştirmiş olduğu swap işlemleri kapsamında sağlanan kaynak ülkemiz ile anılan ülkeler arasında </w:t>
      </w:r>
      <w:proofErr w:type="gramStart"/>
      <w:r>
        <w:t>gerçekleştirilecek</w:t>
      </w:r>
      <w:proofErr w:type="gramEnd"/>
      <w:r>
        <w:t xml:space="preserve"> ticaret veya yatırım faaliyetlerinin finansmanında ve 365 gün vadeli olarak Türkiye İş Bankası şubelerinden kullandırılabilecektir. </w:t>
      </w:r>
    </w:p>
    <w:p w14:paraId="0F1B7547" w14:textId="77777777" w:rsidR="004C3BA4" w:rsidRDefault="004C3BA4" w:rsidP="00FF6960">
      <w:pPr>
        <w:pStyle w:val="DzMetin"/>
        <w:jc w:val="both"/>
      </w:pPr>
    </w:p>
    <w:p w14:paraId="3471A829" w14:textId="156613AE" w:rsidR="00FF6960" w:rsidRDefault="00FF6960" w:rsidP="00FF6960">
      <w:pPr>
        <w:pStyle w:val="DzMetin"/>
        <w:jc w:val="both"/>
      </w:pPr>
      <w:r>
        <w:t>Krediye; kullanım tarihinde ilan edilen SHIBOR (</w:t>
      </w:r>
      <w:proofErr w:type="spellStart"/>
      <w:r>
        <w:t>Shanghai</w:t>
      </w:r>
      <w:proofErr w:type="spellEnd"/>
      <w:r>
        <w:t xml:space="preserve"> </w:t>
      </w:r>
      <w:proofErr w:type="spellStart"/>
      <w:r>
        <w:t>Interbank</w:t>
      </w:r>
      <w:proofErr w:type="spellEnd"/>
      <w:r>
        <w:t xml:space="preserve"> </w:t>
      </w:r>
      <w:proofErr w:type="spellStart"/>
      <w:r>
        <w:t>Offered</w:t>
      </w:r>
      <w:proofErr w:type="spellEnd"/>
      <w:r>
        <w:t xml:space="preserve"> Rate/Şangay </w:t>
      </w:r>
      <w:proofErr w:type="spellStart"/>
      <w:r>
        <w:t>bankalararası</w:t>
      </w:r>
      <w:proofErr w:type="spellEnd"/>
      <w:r>
        <w:t xml:space="preserve"> para </w:t>
      </w:r>
      <w:r w:rsidR="004C3BA4">
        <w:t>piyasası borç verme faiz oranı</w:t>
      </w:r>
      <w:r>
        <w:t xml:space="preserve">) esas alınmak üzere reeskonta kabul edilen senet vadelerine göre aşağıda belirtilen oranlar uygulanacaktır. </w:t>
      </w:r>
    </w:p>
    <w:p w14:paraId="074D0E01" w14:textId="77777777" w:rsidR="00FF6960" w:rsidRDefault="00FF6960" w:rsidP="00FF6960">
      <w:pPr>
        <w:pStyle w:val="DzMetin"/>
        <w:jc w:val="both"/>
      </w:pPr>
    </w:p>
    <w:p w14:paraId="321EFF6D" w14:textId="77777777" w:rsidR="00FF6960" w:rsidRDefault="00FF6960" w:rsidP="00FF6960">
      <w:pPr>
        <w:pStyle w:val="DzMetin"/>
        <w:jc w:val="both"/>
      </w:pPr>
      <w:r>
        <w:t xml:space="preserve">- 30 gün vadeli senetlerde 1 aylık SHIBOR+200 baz puan,  </w:t>
      </w:r>
    </w:p>
    <w:p w14:paraId="6A39C1E0" w14:textId="77777777" w:rsidR="00FF6960" w:rsidRDefault="00FF6960" w:rsidP="00FF6960">
      <w:pPr>
        <w:pStyle w:val="DzMetin"/>
        <w:jc w:val="both"/>
      </w:pPr>
      <w:r>
        <w:t xml:space="preserve">- 31-90 gün vadeli senetlerde 3 aylık SHIBOR + 200 baz puan, </w:t>
      </w:r>
    </w:p>
    <w:p w14:paraId="44CFA0F1" w14:textId="77777777" w:rsidR="00FF6960" w:rsidRDefault="00FF6960" w:rsidP="00FF6960">
      <w:pPr>
        <w:pStyle w:val="DzMetin"/>
        <w:jc w:val="both"/>
      </w:pPr>
      <w:r>
        <w:t xml:space="preserve">- 91-180 gün vadeli senetlerde 6 aylık SHIBOR + 200 baz puan, </w:t>
      </w:r>
    </w:p>
    <w:p w14:paraId="6C5E0CF9" w14:textId="77777777" w:rsidR="00FF6960" w:rsidRDefault="00FF6960" w:rsidP="00FF6960">
      <w:pPr>
        <w:pStyle w:val="DzMetin"/>
        <w:jc w:val="both"/>
      </w:pPr>
      <w:r>
        <w:t xml:space="preserve">- 181-270 vadeli senetlerde 9 aylık SHIBOR + 200 baz puan, </w:t>
      </w:r>
    </w:p>
    <w:p w14:paraId="6F249AF9" w14:textId="77777777" w:rsidR="00FF6960" w:rsidRDefault="00FF6960" w:rsidP="00FF6960">
      <w:pPr>
        <w:pStyle w:val="DzMetin"/>
        <w:jc w:val="both"/>
      </w:pPr>
      <w:r>
        <w:t xml:space="preserve">- 271-365 gün vadeli senetlere 12 aylık SHIBOR + 200 baz puan </w:t>
      </w:r>
    </w:p>
    <w:p w14:paraId="6A5A3FA9" w14:textId="77777777" w:rsidR="00FF6960" w:rsidRDefault="00FF6960" w:rsidP="00FF6960">
      <w:pPr>
        <w:pStyle w:val="DzMetin"/>
        <w:jc w:val="both"/>
      </w:pPr>
    </w:p>
    <w:p w14:paraId="23492451" w14:textId="77777777" w:rsidR="00FF6960" w:rsidRDefault="00FF6960" w:rsidP="00FF6960">
      <w:pPr>
        <w:pStyle w:val="DzMetin"/>
        <w:jc w:val="both"/>
      </w:pPr>
      <w:r>
        <w:t>*İlan edilen faiz oranlarının eksi olması halinde faiz oranı 200 baz puan olarak uygulanır.</w:t>
      </w:r>
    </w:p>
    <w:p w14:paraId="4802FCCF" w14:textId="77777777" w:rsidR="00FF6960" w:rsidRDefault="00FF6960" w:rsidP="00FF6960">
      <w:pPr>
        <w:pStyle w:val="DzMetin"/>
        <w:jc w:val="both"/>
      </w:pPr>
    </w:p>
    <w:p w14:paraId="35A972AF" w14:textId="77777777" w:rsidR="00FF6960" w:rsidRDefault="00FF6960" w:rsidP="00FF6960">
      <w:pPr>
        <w:pStyle w:val="DzMetin"/>
        <w:jc w:val="both"/>
      </w:pPr>
      <w:r>
        <w:t>Türkiye İş Bankası A.Ş. tarafından belirlenen ücret/komisyonlar ayrıca tahsil edilecektir.</w:t>
      </w:r>
    </w:p>
    <w:p w14:paraId="40A1631D" w14:textId="77777777" w:rsidR="00FF6960" w:rsidRDefault="00FF6960" w:rsidP="00FF6960">
      <w:pPr>
        <w:pStyle w:val="DzMetin"/>
        <w:jc w:val="both"/>
      </w:pPr>
    </w:p>
    <w:p w14:paraId="0A642A94" w14:textId="77777777" w:rsidR="00FF6960" w:rsidRDefault="00FF6960" w:rsidP="00FF6960">
      <w:pPr>
        <w:pStyle w:val="DzMetin"/>
        <w:jc w:val="both"/>
      </w:pPr>
      <w:r>
        <w:t xml:space="preserve">TCMB Para Takası (SWAP) Anlaşmaları Kaynaklı Reeskont Kredisi’nden faydalanmak ve detaylı bilgi edinmek için İş Bankası şubelerine başvurabilirsiniz. </w:t>
      </w:r>
    </w:p>
    <w:p w14:paraId="308F9853" w14:textId="77777777" w:rsidR="00FE7F55" w:rsidRDefault="00FE7F55" w:rsidP="00FF6960">
      <w:pPr>
        <w:jc w:val="both"/>
      </w:pPr>
    </w:p>
    <w:sectPr w:rsidR="00FE7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960"/>
    <w:rsid w:val="001E433E"/>
    <w:rsid w:val="002B5342"/>
    <w:rsid w:val="00471D1D"/>
    <w:rsid w:val="004C3BA4"/>
    <w:rsid w:val="00707DC6"/>
    <w:rsid w:val="009B7850"/>
    <w:rsid w:val="00F76DEB"/>
    <w:rsid w:val="00FE7F55"/>
    <w:rsid w:val="00F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D6BE"/>
  <w15:chartTrackingRefBased/>
  <w15:docId w15:val="{45812E58-3964-4E6F-A47A-B95012D9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semiHidden/>
    <w:unhideWhenUsed/>
    <w:rsid w:val="00FF6960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FF696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Turkiye Is Bankasi A.S.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Sarar</dc:creator>
  <cp:keywords/>
  <dc:description/>
  <cp:lastModifiedBy>user</cp:lastModifiedBy>
  <cp:revision>2</cp:revision>
  <dcterms:created xsi:type="dcterms:W3CDTF">2024-12-05T03:22:00Z</dcterms:created>
  <dcterms:modified xsi:type="dcterms:W3CDTF">2024-12-05T03:22:00Z</dcterms:modified>
</cp:coreProperties>
</file>